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spacing/>
        <w:rPr/>
      </w:pPr>
      <w:r>
        <w:rPr>
          <w:rtl w:val="0"/>
        </w:rPr>
        <w:t xml:space="preserve">LGBTQ+ Center logo</w:t>
      </w:r>
    </w:p>
    <w:p>
      <w:pPr>
        <w:spacing/>
        <w:rPr/>
      </w:pPr>
      <w:r>
        <w:rPr>
          <w:rtl w:val="0"/>
        </w:rPr>
        <w:t xml:space="preserve">Q Chat Space logo</w:t>
      </w:r>
    </w:p>
    <w:p>
      <w:pPr>
        <w:spacing/>
        <w:rPr/>
      </w:pPr>
    </w:p>
    <w:p>
      <w:pPr>
        <w:spacing/>
        <w:rPr/>
      </w:pPr>
      <w:r>
        <w:rPr>
          <w:rtl w:val="0"/>
        </w:rPr>
        <w:t xml:space="preserve">Dear Youth Serving Professional,</w:t>
      </w:r>
    </w:p>
    <w:p>
      <w:pPr>
        <w:spacing/>
        <w:rPr/>
      </w:pPr>
    </w:p>
    <w:p>
      <w:pPr>
        <w:spacing/>
        <w:rPr>
          <w:color w:val="212121"/>
          <w:highlight w:val="white"/>
        </w:rPr>
      </w:pPr>
      <w:r>
        <w:rPr>
          <w:rtl w:val="0"/>
        </w:rPr>
        <w:t xml:space="preserve">I am writing to share with you news about a new program that [LGBTQ+ Center] is offering to LGBTQ+ teens that we encourage you to refer youth to. Q Chat Space </w:t>
      </w:r>
      <w:r>
        <w:rPr>
          <w:highlight w:val="white"/>
          <w:rtl w:val="0"/>
        </w:rPr>
        <w:t xml:space="preserve">is a d</w:t>
      </w:r>
      <w:r>
        <w:rPr>
          <w:color w:val="212121"/>
          <w:highlight w:val="white"/>
          <w:rtl w:val="0"/>
        </w:rPr>
        <w:t xml:space="preserve">igital LGBTQ+ center where teens join live, chat-based, professionally facilitated, online support groups. The program gives youth</w:t>
      </w:r>
      <w:r>
        <w:rPr>
          <w:color w:val="263238"/>
          <w:highlight w:val="white"/>
          <w:rtl w:val="0"/>
        </w:rPr>
        <w:t xml:space="preserve"> safe opportunities to connect with each other, in spaces moderated by trusted adults (staff from LGBTQ+ centers from across the country), within a structure that encourages compassionate interactions and discourages bullying and harassment</w:t>
      </w:r>
      <w:r>
        <w:rPr>
          <w:color w:val="212121"/>
          <w:highlight w:val="white"/>
          <w:rtl w:val="0"/>
        </w:rPr>
        <w:t xml:space="preserve">. By filling a crucial and unmet need for accessible and safe support groups for LGBTQ+ youth who face many obstacles to accessing in-person services, Q Chat Space makes a vital and even life-saving difference for vulnerable adolescents.</w:t>
      </w:r>
    </w:p>
    <w:p>
      <w:pPr>
        <w:spacing/>
        <w:rPr>
          <w:color w:val="212121"/>
          <w:highlight w:val="white"/>
        </w:rPr>
      </w:pPr>
    </w:p>
    <w:p>
      <w:pPr>
        <w:spacing/>
        <w:rPr>
          <w:color w:val="212121"/>
          <w:highlight w:val="white"/>
        </w:rPr>
      </w:pPr>
      <w:r>
        <w:rPr>
          <w:color w:val="212121"/>
          <w:highlight w:val="white"/>
          <w:rtl w:val="0"/>
        </w:rPr>
        <w:t xml:space="preserve">[If sent by Snail Mail]</w:t>
      </w:r>
    </w:p>
    <w:p>
      <w:pPr>
        <w:spacing/>
        <w:rPr>
          <w:color w:val="212121"/>
          <w:highlight w:val="white"/>
        </w:rPr>
      </w:pPr>
      <w:r>
        <w:rPr>
          <w:color w:val="212121"/>
          <w:highlight w:val="white"/>
          <w:rtl w:val="0"/>
        </w:rPr>
        <w:t xml:space="preserve">We recognize that many youth are not able to come in for programs and support at [LGBTQ+ Center]. We appreciate your help in getting the word out to these youth about this new and exciting program. Youth can access this resource at QChatSpace.org. To support you in getting the word out, I have enclosed some wallet cards and a small poster. Please let me know if you need additional materials.</w:t>
      </w:r>
    </w:p>
    <w:p>
      <w:pPr>
        <w:spacing/>
        <w:rPr>
          <w:color w:val="212121"/>
          <w:highlight w:val="white"/>
        </w:rPr>
      </w:pPr>
    </w:p>
    <w:p>
      <w:pPr>
        <w:spacing/>
        <w:rPr>
          <w:color w:val="212121"/>
          <w:highlight w:val="white"/>
        </w:rPr>
      </w:pPr>
      <w:r>
        <w:rPr>
          <w:color w:val="212121"/>
          <w:highlight w:val="white"/>
          <w:rtl w:val="0"/>
        </w:rPr>
        <w:t xml:space="preserve">[If sent by Email]</w:t>
      </w:r>
    </w:p>
    <w:p>
      <w:pPr>
        <w:spacing/>
        <w:rPr>
          <w:color w:val="212121"/>
          <w:highlight w:val="white"/>
        </w:rPr>
      </w:pPr>
      <w:r>
        <w:rPr>
          <w:color w:val="212121"/>
          <w:highlight w:val="white"/>
          <w:rtl w:val="0"/>
        </w:rPr>
        <w:t xml:space="preserve">We recognize that many youth are not able to come in for programs and support at [LGBTQ+ Center]. We appreciate your help in getting the word out to these youth about this new and exciting program. Youth can access this resource at </w:t>
      </w:r>
      <w:hyperlink r:id="rId1" w:history="1">
        <w:r>
          <w:rPr>
            <w:color w:val="1155CC"/>
            <w:highlight w:val="white"/>
            <w:u w:val="single"/>
            <w:rtl w:val="0"/>
          </w:rPr>
          <w:t xml:space="preserve">www.QChatSpace.org</w:t>
        </w:r>
      </w:hyperlink>
      <w:r>
        <w:rPr>
          <w:color w:val="212121"/>
          <w:highlight w:val="white"/>
          <w:rtl w:val="0"/>
        </w:rPr>
        <w:t xml:space="preserve">. If you would like wallet cards or a small poster to help spread the word, please let me know and I can send those to you.</w:t>
      </w:r>
    </w:p>
    <w:p>
      <w:pPr>
        <w:spacing/>
        <w:rPr>
          <w:color w:val="212121"/>
          <w:highlight w:val="white"/>
        </w:rPr>
      </w:pPr>
    </w:p>
    <w:p>
      <w:pPr>
        <w:spacing/>
        <w:rPr>
          <w:color w:val="212121"/>
          <w:highlight w:val="white"/>
        </w:rPr>
      </w:pPr>
      <w:r>
        <w:rPr>
          <w:color w:val="212121"/>
          <w:highlight w:val="white"/>
          <w:rtl w:val="0"/>
        </w:rPr>
        <w:t xml:space="preserve">Please let me know if you have any questions about Q Chat Space or would like to learn more. Thank you very much for your partnership in supporting the LGBTQ+ youth in our community.</w:t>
      </w:r>
    </w:p>
    <w:p>
      <w:pPr>
        <w:spacing/>
        <w:rPr>
          <w:color w:val="212121"/>
          <w:highlight w:val="white"/>
        </w:rPr>
      </w:pPr>
    </w:p>
    <w:p>
      <w:pPr>
        <w:spacing/>
        <w:rPr>
          <w:color w:val="212121"/>
          <w:highlight w:val="white"/>
        </w:rPr>
      </w:pPr>
      <w:r>
        <w:rPr>
          <w:color w:val="212121"/>
          <w:highlight w:val="white"/>
          <w:rtl w:val="0"/>
        </w:rPr>
        <w:t xml:space="preserve">Best,</w:t>
      </w:r>
    </w:p>
    <w:p>
      <w:pPr>
        <w:spacing/>
        <w:rPr>
          <w:color w:val="212121"/>
          <w:highlight w:val="white"/>
        </w:rPr>
      </w:pPr>
    </w:p>
    <w:p>
      <w:pPr>
        <w:spacing/>
        <w:rPr>
          <w:color w:val="212121"/>
          <w:highlight w:val="white"/>
        </w:rPr>
      </w:pPr>
      <w:r>
        <w:rPr>
          <w:color w:val="212121"/>
          <w:highlight w:val="white"/>
          <w:rtl w:val="0"/>
        </w:rPr>
        <w:t xml:space="preserve">[Youth Program Staff]</w:t>
      </w:r>
    </w:p>
    <w:p>
      <w:pPr>
        <w:spacing/>
        <w:rPr/>
      </w:pPr>
    </w:p>
    <w:sectPr>
      <w:footerReference w:type="default" r:id="rId2"/>
      <w:type w:val="nextPage"/>
      <w:pgSz w:w="12240" w:h="15840"/>
      <w:pgMar w:top="1440" w:right="1440" w:bottom="1440" w:left="1440" w:footer="720" w:header="720"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sectPr>
  </w:body>
</w:document>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tbl>
    <w:tblPr>
      <w:tblStyle w:val="TableGrid"/>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0" w:type="dxa"/>
        <w:bottom w:w="0" w:type="dxa"/>
        <w:right w:w="0" w:type="dxa"/>
      </w:tblCellMar>
    </w:tblPr>
    <w:tblGrid>
      <w:gridCol w:w="4680"/>
      <w:gridCol w:w="4680"/>
    </w:tblGrid>
    <w:tr>
      <w:trPr/>
      <w:tc>
        <w:tcPr>
          <w:tcW w:type="dxa" w:w="468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rPr/>
          </w:pPr>
          <w:r>
            <w:rPr/>
            <w:drawing>
              <wp:anchor distT="0" distB="0" distL="0" distR="0" simplePos="0" relativeHeight="0" behindDoc="1" locked="0" layoutInCell="1" allowOverlap="1">
                <wp:simplePos x="0" y="0"/>
                <wp:positionH relativeFrom="margin">
                  <wp:align>left</wp:align>
                </wp:positionH>
                <wp:positionV relativeFrom="margin">
                  <wp:posOffset>0</wp:posOffset>
                </wp:positionV>
                <wp:extent cx="1407319" cy="238125"/>
                <wp:wrapNone/>
                <wp:docPr id="1" name=""/>
                <a:graphic>
                  <a:graphicData uri="http://schemas.openxmlformats.org/drawingml/2006/picture">
                    <pic:pic>
                      <pic:nvPicPr>
                        <pic:cNvPr id="0" name="" descr=""/>
                        <pic:cNvPicPr>
                          <a:picLocks noChangeAspect="1" noChangeArrowheads="1"/>
                        </pic:cNvPicPr>
                      </pic:nvPicPr>
                      <pic:blipFill>
                        <a:blip r:embed="rId4"/>
                        <a:stretch>
                          <a:fillRect/>
                        </a:stretch>
                      </pic:blipFill>
                      <pic:spPr bwMode="auto">
                        <a:xfrm>
                          <a:off x="0" y="0"/>
                          <a:ext cx="1407319" cy="238125"/>
                        </a:xfrm>
                        <a:prstGeom prst="rect">
                          <a:avLst/>
                        </a:prstGeom>
                      </pic:spPr>
                    </pic:pic>
                  </a:graphicData>
                </a:graphic>
              </wp:anchor>
            </w:drawing>
          </w:r>
        </w:p>
      </w:tc>
      <w:tc>
        <w:tcPr>
          <w:tcW w:type="dxa" w:w="468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pStyle w:val="Style10"/>
            <w:textAlignment w:val="bottom"/>
            <w:spacing/>
            <w:jc w:val="right"/>
            <w:rPr/>
          </w:pPr>
          <w:r>
            <w:rPr/>
            <w:t xml:space="preserve">page </w:t>
          </w:r>
          <w:r>
            <w:rPr/>
            <w:fldChar w:fldCharType="begin"/>
          </w:r>
          <w:r>
            <w:rPr/>
            <w:instrText>PAGE "page number"</w:instrText>
          </w:r>
          <w:r>
            <w:rPr/>
            <w:fldChar w:fldCharType="separate"/>
          </w:r>
          <w:r>
            <w:rPr/>
            <w:t xml:space="preserve">page number</w:t>
          </w:r>
          <w:r>
            <w:rPr/>
            <w:fldChar w:fldCharType="end"/>
          </w:r>
          <w:r>
            <w:rPr/>
            <w:t xml:space="preserve"> of </w:t>
          </w:r>
          <w:r>
            <w:rPr/>
            <w:fldChar w:fldCharType="begin"/>
          </w:r>
          <w:r>
            <w:rPr/>
            <w:instrText xml:space="preserve">NUMPAGES "number of pages"</w:instrText>
          </w:r>
          <w:r>
            <w:rPr/>
            <w:fldChar w:fldCharType="separate"/>
          </w:r>
          <w:r>
            <w:rPr/>
            <w:t xml:space="preserve">number of pages</w:t>
          </w:r>
          <w:r>
            <w:rPr/>
            <w:fldChar w:fldCharType="end"/>
          </w:r>
        </w:p>
      </w:tc>
    </w:tr>
  </w:tbl>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defaultTabStop w:val="720"/>
  <w:characterSpacingControl w:val="doNotCompress"/>
  <w:footnotePr>
    <w:pos w:val="pageBottom"/>
    <w:numFmt w:val="decimal"/>
    <w:numRestart w:val="continuous"/>
    <w:numStart w:val="1"/>
  </w:footnotePr>
  <w:endnotePr>
    <w:pos w:val="docEnd"/>
    <w:numFmt w:val="lowerRoman"/>
    <w:numRestart w:val="continuous"/>
    <w:numStart w:val="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rPr>
    </w:rPrDefault>
    <w:pPrDefault>
      <w:pPr>
        <w:spacing w:line="276" w:lineRule="auto"/>
      </w:pPr>
    </w:pPrDefault>
  </w:docDefault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pPr>
      <w:spacing/>
    </w:pPr>
    <w:rPr/>
  </w:style>
  <w:style w:type="table" w:styleId="TableNormal" w:default="1">
    <w:name w:val="Table Normal"/>
  </w:style>
  <w:style w:type="paragraph" w:styleId="Heading1">
    <w:name w:val="Heading 1"/>
    <w:basedOn w:val="Normal"/>
    <w:next w:val="Normal"/>
    <w:pPr>
      <w:keepNext/>
      <w:keepLines/>
      <w:spacing w:before="400" w:after="120"/>
    </w:pPr>
    <w:rPr>
      <w:sz w:val="40"/>
      <w:szCs w:val="40"/>
    </w:rPr>
  </w:style>
  <w:style w:type="paragraph" w:styleId="Heading2">
    <w:name w:val="Heading 2"/>
    <w:basedOn w:val="Normal"/>
    <w:next w:val="Normal"/>
    <w:pPr>
      <w:keepNext/>
      <w:keepLines/>
      <w:spacing w:before="360" w:after="120"/>
    </w:pPr>
    <w:rPr>
      <w:b w:val="0"/>
      <w:sz w:val="32"/>
      <w:szCs w:val="32"/>
    </w:rPr>
  </w:style>
  <w:style w:type="paragraph" w:styleId="Heading3">
    <w:name w:val="Heading 3"/>
    <w:basedOn w:val="Normal"/>
    <w:next w:val="Normal"/>
    <w:pPr>
      <w:keepNext/>
      <w:keepLines/>
      <w:spacing w:before="320" w:after="80"/>
    </w:pPr>
    <w:rPr>
      <w:b w:val="0"/>
      <w:color w:val="434343"/>
      <w:sz w:val="28"/>
      <w:szCs w:val="28"/>
    </w:rPr>
  </w:style>
  <w:style w:type="paragraph" w:styleId="Heading4">
    <w:name w:val="Heading 4"/>
    <w:basedOn w:val="Normal"/>
    <w:next w:val="Normal"/>
    <w:pPr>
      <w:keepNext/>
      <w:keepLines/>
      <w:spacing w:before="280" w:after="80"/>
    </w:pPr>
    <w:rPr>
      <w:color w:val="666666"/>
      <w:sz w:val="24"/>
      <w:szCs w:val="24"/>
    </w:rPr>
  </w:style>
  <w:style w:type="paragraph" w:styleId="Heading5">
    <w:name w:val="Heading 5"/>
    <w:basedOn w:val="Normal"/>
    <w:next w:val="Normal"/>
    <w:pPr>
      <w:keepNext/>
      <w:keepLines/>
      <w:spacing w:before="240" w:after="80"/>
    </w:pPr>
    <w:rPr>
      <w:color w:val="666666"/>
      <w:sz w:val="22"/>
      <w:szCs w:val="22"/>
    </w:rPr>
  </w:style>
  <w:style w:type="paragraph" w:styleId="Heading6">
    <w:name w:val="Heading 6"/>
    <w:basedOn w:val="Normal"/>
    <w:next w:val="Normal"/>
    <w:pPr>
      <w:keepNext/>
      <w:keepLines/>
      <w:spacing w:before="240" w:after="80"/>
    </w:pPr>
    <w:rPr>
      <w:i/>
      <w:color w:val="666666"/>
      <w:sz w:val="22"/>
      <w:szCs w:val="22"/>
    </w:rPr>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rFonts w:ascii="Arial" w:eastAsia="Arial" w:hAnsi="Arial" w:cs="Arial"/>
      <w:i w:val="0"/>
      <w:color w:val="666666"/>
      <w:sz w:val="30"/>
      <w:szCs w:val="30"/>
    </w:rPr>
  </w:style>
  <w:style w:type="paragraph" w:styleId="Style10">
    <w:name w:val="Style10"/>
    <w:basedOn w:val="Normal"/>
    <w:next w:val="Normal"/>
    <w:pPr>
      <w:spacing/>
    </w:pPr>
    <w:rPr>
      <w:rFonts w:ascii="Arial" w:eastAsia="Arial" w:hAnsi="Arial" w:cs="Arial"/>
      <w:sz w:val="16"/>
    </w:rPr>
  </w:style>
</w:styles>
</file>

<file path=word/_rels/document.xml.rels>&#65279;<?xml version="1.0" encoding="utf-8" standalone="yes"?><Relationships xmlns="http://schemas.openxmlformats.org/package/2006/relationships"><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numbering" Target="numbering.xml" /><Relationship Id="rId2" Type="http://schemas.openxmlformats.org/officeDocument/2006/relationships/footer" Target="footer2.xml" /><Relationship Id="rId8" Type="http://schemas.openxmlformats.org/officeDocument/2006/relationships/theme" Target="theme/theme1.xml" /><Relationship Id="rId1" Type="http://schemas.openxmlformats.org/officeDocument/2006/relationships/hyperlink" Target="http://www.qchatspace.org" TargetMode="External" /></Relationships>
</file>

<file path=word/_rels/footer2.xml.rels>&#65279;<?xml version="1.0" encoding="utf-8" standalone="yes"?><Relationships xmlns="http://schemas.openxmlformats.org/package/2006/relationships"><Relationship Id="rId4"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